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0F027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  <w:bookmarkStart w:id="0" w:name="_Ref462783633"/>
      <w:bookmarkStart w:id="1" w:name="_GoBack"/>
      <w:bookmarkEnd w:id="1"/>
    </w:p>
    <w:p w14:paraId="62B07A9D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2A3B8D91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682A7929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343102C1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537F4616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18C77A27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2297EAF6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3FA84DDB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6FD39D14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7A565B3B" w14:textId="65407C02" w:rsidR="00680B33" w:rsidRPr="00422A30" w:rsidRDefault="00422A30" w:rsidP="00422A30">
      <w:pPr>
        <w:ind w:left="851" w:hanging="1277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422A30">
        <w:rPr>
          <w:rFonts w:ascii="Arial" w:hAnsi="Arial" w:cs="Arial"/>
          <w:b/>
          <w:sz w:val="36"/>
          <w:szCs w:val="36"/>
          <w:lang w:val="es-MX"/>
        </w:rPr>
        <w:t>REGLAS DE NEGOCIO – QUIROFANO</w:t>
      </w:r>
    </w:p>
    <w:p w14:paraId="650BE0C0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6266ABD3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3D4DB0C2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7DD811C7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56296706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0CD3B111" w14:textId="20525E82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13006EB5" w14:textId="12A3C231" w:rsidR="00422A30" w:rsidRDefault="00422A30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2F5D7A43" w14:textId="1BD3402F" w:rsidR="00422A30" w:rsidRDefault="00422A30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1252036C" w14:textId="77777777" w:rsidR="00422A30" w:rsidRDefault="00422A30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1231CEB2" w14:textId="77777777" w:rsidR="00422A30" w:rsidRDefault="00422A30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1D431BF9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tbl>
      <w:tblPr>
        <w:tblW w:w="3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440"/>
        <w:gridCol w:w="2256"/>
      </w:tblGrid>
      <w:tr w:rsidR="00422A30" w:rsidRPr="00294616" w14:paraId="040DC053" w14:textId="77777777" w:rsidTr="00B24DD8">
        <w:trPr>
          <w:trHeight w:val="511"/>
          <w:tblHeader/>
          <w:jc w:val="center"/>
        </w:trPr>
        <w:tc>
          <w:tcPr>
            <w:tcW w:w="1634" w:type="pct"/>
            <w:shd w:val="clear" w:color="auto" w:fill="03798C"/>
            <w:vAlign w:val="center"/>
          </w:tcPr>
          <w:p w14:paraId="59E2C9AB" w14:textId="77777777" w:rsidR="00422A30" w:rsidRPr="000A27E3" w:rsidRDefault="00422A30" w:rsidP="00422A30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0A27E3">
              <w:rPr>
                <w:rFonts w:ascii="Arial" w:hAnsi="Arial" w:cs="Arial"/>
                <w:b/>
                <w:bCs/>
                <w:lang w:val="es-MX"/>
              </w:rPr>
              <w:br w:type="page"/>
            </w:r>
            <w:r w:rsidRPr="000A27E3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 xml:space="preserve">Elaborado </w:t>
            </w:r>
            <w:r w:rsidRPr="000A27E3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  <w:shd w:val="clear" w:color="auto" w:fill="03798C"/>
              </w:rPr>
              <w:t>por</w:t>
            </w:r>
          </w:p>
        </w:tc>
        <w:tc>
          <w:tcPr>
            <w:tcW w:w="1749" w:type="pct"/>
            <w:shd w:val="clear" w:color="auto" w:fill="03798C"/>
            <w:vAlign w:val="center"/>
          </w:tcPr>
          <w:p w14:paraId="6C5F9E47" w14:textId="77777777" w:rsidR="00422A30" w:rsidRPr="000A27E3" w:rsidRDefault="00422A30" w:rsidP="00422A30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0A27E3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Revisado por</w:t>
            </w:r>
          </w:p>
        </w:tc>
        <w:tc>
          <w:tcPr>
            <w:tcW w:w="1617" w:type="pct"/>
            <w:shd w:val="clear" w:color="auto" w:fill="03798C"/>
            <w:vAlign w:val="center"/>
          </w:tcPr>
          <w:p w14:paraId="2B47FEFB" w14:textId="77777777" w:rsidR="00422A30" w:rsidRPr="000A27E3" w:rsidRDefault="00422A30" w:rsidP="00422A30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</w:pPr>
            <w:r w:rsidRPr="000A27E3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Aprobado por</w:t>
            </w:r>
          </w:p>
        </w:tc>
      </w:tr>
      <w:tr w:rsidR="00422A30" w:rsidRPr="00294616" w14:paraId="4DFE0ED5" w14:textId="77777777" w:rsidTr="00B24DD8">
        <w:trPr>
          <w:trHeight w:val="307"/>
          <w:tblHeader/>
          <w:jc w:val="center"/>
        </w:trPr>
        <w:tc>
          <w:tcPr>
            <w:tcW w:w="1634" w:type="pct"/>
          </w:tcPr>
          <w:p w14:paraId="1E97DB2A" w14:textId="3FEE34A6" w:rsidR="00422A30" w:rsidRPr="00294616" w:rsidRDefault="00422A30" w:rsidP="00B24D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4616"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455552"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749" w:type="pct"/>
          </w:tcPr>
          <w:p w14:paraId="42BF97C6" w14:textId="5CB9EFDA" w:rsidR="00422A30" w:rsidRPr="00294616" w:rsidRDefault="00422A30" w:rsidP="00B24D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4616"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 w:rsidR="00455552"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617" w:type="pct"/>
          </w:tcPr>
          <w:p w14:paraId="4B2E65A4" w14:textId="14E89C0D" w:rsidR="00422A30" w:rsidRPr="00294616" w:rsidRDefault="00422A30" w:rsidP="00B24D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4616"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455552">
              <w:rPr>
                <w:rFonts w:ascii="Arial" w:hAnsi="Arial" w:cs="Arial"/>
                <w:bCs/>
                <w:sz w:val="20"/>
                <w:szCs w:val="20"/>
              </w:rPr>
              <w:t>xx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4616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422A30" w:rsidRPr="00294616" w14:paraId="08CEBE45" w14:textId="77777777" w:rsidTr="000B4021">
        <w:trPr>
          <w:trHeight w:val="896"/>
          <w:tblHeader/>
          <w:jc w:val="center"/>
        </w:trPr>
        <w:tc>
          <w:tcPr>
            <w:tcW w:w="1634" w:type="pct"/>
          </w:tcPr>
          <w:p w14:paraId="5E6E64A0" w14:textId="77777777" w:rsidR="00422A30" w:rsidRDefault="00422A30" w:rsidP="00B24D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Oriana Evies</w:t>
            </w:r>
          </w:p>
          <w:p w14:paraId="3339344E" w14:textId="0A9F4FC5" w:rsidR="00422A30" w:rsidRPr="000B4021" w:rsidRDefault="00422A30" w:rsidP="000B40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96">
              <w:rPr>
                <w:rFonts w:ascii="Arial" w:hAnsi="Arial" w:cs="Arial"/>
                <w:b/>
                <w:sz w:val="20"/>
                <w:szCs w:val="20"/>
              </w:rPr>
              <w:t xml:space="preserve">Asesor de Procesos </w:t>
            </w:r>
          </w:p>
        </w:tc>
        <w:tc>
          <w:tcPr>
            <w:tcW w:w="1749" w:type="pct"/>
          </w:tcPr>
          <w:p w14:paraId="5315D091" w14:textId="77777777" w:rsidR="00422A30" w:rsidRDefault="00422A30" w:rsidP="00B24D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Jazmín Zabala </w:t>
            </w:r>
          </w:p>
          <w:p w14:paraId="213E77C5" w14:textId="1CC3F58F" w:rsidR="00422A30" w:rsidRPr="000B4021" w:rsidRDefault="00422A30" w:rsidP="000B40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93E">
              <w:rPr>
                <w:rFonts w:ascii="Arial" w:hAnsi="Arial" w:cs="Arial"/>
                <w:b/>
                <w:sz w:val="20"/>
                <w:szCs w:val="20"/>
              </w:rPr>
              <w:t>Gerente Operaciones</w:t>
            </w:r>
          </w:p>
        </w:tc>
        <w:tc>
          <w:tcPr>
            <w:tcW w:w="1617" w:type="pct"/>
          </w:tcPr>
          <w:p w14:paraId="438D0472" w14:textId="77777777" w:rsidR="00422A30" w:rsidRDefault="00422A30" w:rsidP="00B24D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Patricia Ortega</w:t>
            </w:r>
          </w:p>
          <w:p w14:paraId="13F067E7" w14:textId="77777777" w:rsidR="00422A30" w:rsidRPr="00D3693E" w:rsidRDefault="00422A30" w:rsidP="00B24D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93E">
              <w:rPr>
                <w:rFonts w:ascii="Arial" w:hAnsi="Arial" w:cs="Arial"/>
                <w:b/>
                <w:sz w:val="20"/>
                <w:szCs w:val="20"/>
              </w:rPr>
              <w:t>Gerente General</w:t>
            </w:r>
          </w:p>
        </w:tc>
      </w:tr>
    </w:tbl>
    <w:p w14:paraId="144CF6E7" w14:textId="24B0433F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191088A1" w14:textId="77777777" w:rsidR="000B4021" w:rsidRDefault="000B4021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3375D56E" w14:textId="60510724" w:rsidR="00680B33" w:rsidRDefault="00680B33" w:rsidP="003C0985">
      <w:pPr>
        <w:rPr>
          <w:rFonts w:ascii="Arial" w:hAnsi="Arial" w:cs="Arial"/>
          <w:b/>
          <w:lang w:val="es-MX"/>
        </w:rPr>
      </w:pPr>
      <w:r w:rsidRPr="004B1DC9">
        <w:rPr>
          <w:rFonts w:ascii="Arial" w:hAnsi="Arial" w:cs="Arial"/>
          <w:b/>
          <w:lang w:val="es-MX"/>
        </w:rPr>
        <w:lastRenderedPageBreak/>
        <w:t>OBJETIVO</w:t>
      </w:r>
      <w:bookmarkEnd w:id="0"/>
      <w:r w:rsidRPr="004B1DC9">
        <w:rPr>
          <w:rFonts w:ascii="Arial" w:hAnsi="Arial" w:cs="Arial"/>
          <w:b/>
          <w:lang w:val="es-MX"/>
        </w:rPr>
        <w:t xml:space="preserve">: </w:t>
      </w:r>
    </w:p>
    <w:p w14:paraId="1F67B175" w14:textId="253CB43C" w:rsidR="00680B33" w:rsidRDefault="00463840" w:rsidP="003C0985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  <w:r w:rsidRPr="00463840">
        <w:rPr>
          <w:rFonts w:ascii="Arial" w:eastAsia="Times New Roman" w:hAnsi="Arial" w:cs="Arial"/>
          <w:lang w:val="es-MX" w:eastAsia="es-ES"/>
        </w:rPr>
        <w:t>Elaborar un plan detallado de las cirugías programadas en los quirófanos de la institución, junto con las normativas y procedimientos establecidos para garantizar su correcta ejecución.</w:t>
      </w:r>
    </w:p>
    <w:p w14:paraId="24DB302D" w14:textId="77777777" w:rsidR="00A235E4" w:rsidRPr="00463840" w:rsidRDefault="00A235E4" w:rsidP="00463840">
      <w:pPr>
        <w:spacing w:after="0" w:line="240" w:lineRule="auto"/>
        <w:ind w:left="170"/>
        <w:jc w:val="both"/>
        <w:rPr>
          <w:rFonts w:ascii="Arial" w:eastAsia="Times New Roman" w:hAnsi="Arial" w:cs="Arial"/>
          <w:lang w:val="es-MX" w:eastAsia="es-ES"/>
        </w:rPr>
      </w:pPr>
    </w:p>
    <w:p w14:paraId="680FA4B3" w14:textId="77777777" w:rsidR="00680B33" w:rsidRDefault="00680B33" w:rsidP="003C0985">
      <w:pPr>
        <w:rPr>
          <w:rFonts w:ascii="Arial" w:hAnsi="Arial" w:cs="Arial"/>
          <w:b/>
          <w:lang w:val="es-MX"/>
        </w:rPr>
      </w:pPr>
      <w:r w:rsidRPr="005478EC">
        <w:rPr>
          <w:rFonts w:ascii="Arial" w:hAnsi="Arial" w:cs="Arial"/>
          <w:b/>
          <w:lang w:val="es-MX"/>
        </w:rPr>
        <w:t>ALCANCE</w:t>
      </w:r>
      <w:r>
        <w:rPr>
          <w:rFonts w:ascii="Arial" w:hAnsi="Arial" w:cs="Arial"/>
          <w:b/>
          <w:lang w:val="es-MX"/>
        </w:rPr>
        <w:t xml:space="preserve"> DEL PROCESO</w:t>
      </w:r>
      <w:r w:rsidRPr="005478EC">
        <w:rPr>
          <w:rFonts w:ascii="Arial" w:hAnsi="Arial" w:cs="Arial"/>
          <w:b/>
          <w:lang w:val="es-MX"/>
        </w:rPr>
        <w:t>:</w:t>
      </w:r>
      <w:r>
        <w:rPr>
          <w:rFonts w:ascii="Arial" w:hAnsi="Arial" w:cs="Arial"/>
          <w:b/>
          <w:lang w:val="es-MX"/>
        </w:rPr>
        <w:t xml:space="preserve"> </w:t>
      </w:r>
    </w:p>
    <w:p w14:paraId="680416F9" w14:textId="684C6E02" w:rsidR="00A235E4" w:rsidRPr="00A235E4" w:rsidRDefault="00A235E4" w:rsidP="003C0985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  <w:r w:rsidRPr="00A235E4">
        <w:rPr>
          <w:rFonts w:ascii="Arial" w:eastAsia="Times New Roman" w:hAnsi="Arial" w:cs="Arial"/>
          <w:lang w:val="es-MX" w:eastAsia="es-ES"/>
        </w:rPr>
        <w:t xml:space="preserve">Establecer un proceso claro y eficiente para la </w:t>
      </w:r>
      <w:r>
        <w:rPr>
          <w:rFonts w:ascii="Arial" w:eastAsia="Times New Roman" w:hAnsi="Arial" w:cs="Arial"/>
          <w:lang w:val="es-MX" w:eastAsia="es-ES"/>
        </w:rPr>
        <w:t xml:space="preserve">reserva de quirófano. </w:t>
      </w:r>
    </w:p>
    <w:p w14:paraId="7E32747D" w14:textId="77777777" w:rsidR="00680B33" w:rsidRDefault="00680B33" w:rsidP="00680B33">
      <w:pPr>
        <w:ind w:left="851" w:hanging="1277"/>
        <w:rPr>
          <w:rFonts w:ascii="Arial" w:hAnsi="Arial" w:cs="Arial"/>
          <w:b/>
          <w:lang w:val="es-MX"/>
        </w:rPr>
      </w:pPr>
    </w:p>
    <w:p w14:paraId="70ABEB86" w14:textId="77777777" w:rsidR="00680B33" w:rsidRDefault="00680B33" w:rsidP="003C0985">
      <w:pPr>
        <w:ind w:left="851" w:hanging="851"/>
        <w:rPr>
          <w:rFonts w:ascii="Arial" w:hAnsi="Arial" w:cs="Arial"/>
          <w:b/>
          <w:lang w:val="es-MX"/>
        </w:rPr>
      </w:pPr>
      <w:bookmarkStart w:id="2" w:name="_Hlk133112665"/>
      <w:r>
        <w:rPr>
          <w:rFonts w:ascii="Arial" w:hAnsi="Arial" w:cs="Arial"/>
          <w:b/>
          <w:lang w:val="es-MX"/>
        </w:rPr>
        <w:t>REGLAS NEGOCIO</w:t>
      </w:r>
      <w:r w:rsidRPr="005478EC">
        <w:rPr>
          <w:rFonts w:ascii="Arial" w:hAnsi="Arial" w:cs="Arial"/>
          <w:b/>
          <w:lang w:val="es-MX"/>
        </w:rPr>
        <w:t>:</w:t>
      </w:r>
      <w:r>
        <w:rPr>
          <w:rFonts w:ascii="Arial" w:hAnsi="Arial" w:cs="Arial"/>
          <w:b/>
          <w:lang w:val="es-MX"/>
        </w:rPr>
        <w:t xml:space="preserve"> </w:t>
      </w:r>
    </w:p>
    <w:bookmarkEnd w:id="2"/>
    <w:p w14:paraId="0E77674C" w14:textId="76E9282D" w:rsidR="00680B33" w:rsidRPr="00B57ABD" w:rsidRDefault="00680B33" w:rsidP="006A6FBF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Toda solicitud de </w:t>
      </w:r>
      <w:r w:rsidR="002F2FCC">
        <w:rPr>
          <w:rFonts w:ascii="Arial" w:hAnsi="Arial" w:cs="Arial"/>
          <w:bCs/>
          <w:lang w:val="es-MX"/>
        </w:rPr>
        <w:t>r</w:t>
      </w:r>
      <w:r>
        <w:rPr>
          <w:rFonts w:ascii="Arial" w:hAnsi="Arial" w:cs="Arial"/>
          <w:bCs/>
          <w:lang w:val="es-MX"/>
        </w:rPr>
        <w:t xml:space="preserve">eserva de </w:t>
      </w:r>
      <w:r w:rsidR="002F2FCC">
        <w:rPr>
          <w:rFonts w:ascii="Arial" w:hAnsi="Arial" w:cs="Arial"/>
          <w:bCs/>
          <w:lang w:val="es-MX"/>
        </w:rPr>
        <w:t>q</w:t>
      </w:r>
      <w:r>
        <w:rPr>
          <w:rFonts w:ascii="Arial" w:hAnsi="Arial" w:cs="Arial"/>
          <w:bCs/>
          <w:lang w:val="es-MX"/>
        </w:rPr>
        <w:t>uirófano para Cirugía Electiva debe hacerse con antelación</w:t>
      </w:r>
      <w:r w:rsidR="002F2FCC">
        <w:rPr>
          <w:rFonts w:ascii="Arial" w:hAnsi="Arial" w:cs="Arial"/>
          <w:bCs/>
          <w:lang w:val="es-MX"/>
        </w:rPr>
        <w:t xml:space="preserve"> de </w:t>
      </w:r>
      <w:r w:rsidR="006A6FBF" w:rsidRPr="006A6FBF">
        <w:rPr>
          <w:rFonts w:ascii="Arial" w:hAnsi="Arial" w:cs="Arial"/>
          <w:bCs/>
          <w:color w:val="FF0000"/>
          <w:highlight w:val="yellow"/>
          <w:lang w:val="es-MX"/>
        </w:rPr>
        <w:t>cuánto tiempo</w:t>
      </w:r>
    </w:p>
    <w:p w14:paraId="69B72D72" w14:textId="41D06E79" w:rsidR="00B57ABD" w:rsidRPr="00B57ABD" w:rsidRDefault="00B57ABD" w:rsidP="006A6FBF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Cs/>
          <w:lang w:val="es-MX"/>
        </w:rPr>
      </w:pPr>
      <w:r w:rsidRPr="00B57ABD">
        <w:rPr>
          <w:rFonts w:ascii="Arial" w:hAnsi="Arial" w:cs="Arial"/>
          <w:bCs/>
          <w:lang w:val="es-MX"/>
        </w:rPr>
        <w:t>Todo</w:t>
      </w:r>
      <w:r>
        <w:rPr>
          <w:rFonts w:ascii="Arial" w:hAnsi="Arial" w:cs="Arial"/>
          <w:bCs/>
          <w:lang w:val="es-MX"/>
        </w:rPr>
        <w:t xml:space="preserve">s los </w:t>
      </w:r>
      <w:r w:rsidR="00EB2C62">
        <w:rPr>
          <w:rFonts w:ascii="Arial" w:hAnsi="Arial" w:cs="Arial"/>
          <w:bCs/>
          <w:lang w:val="es-MX"/>
        </w:rPr>
        <w:t>procedimientos quirúrgicos</w:t>
      </w:r>
      <w:r>
        <w:rPr>
          <w:rFonts w:ascii="Arial" w:hAnsi="Arial" w:cs="Arial"/>
          <w:bCs/>
          <w:lang w:val="es-MX"/>
        </w:rPr>
        <w:t xml:space="preserve"> serán de carácter electivo, quedando estrictamente prohibida la realización de cirugías de emergencia. </w:t>
      </w:r>
    </w:p>
    <w:p w14:paraId="15C28C94" w14:textId="6CDF23B3" w:rsidR="00680B33" w:rsidRDefault="00680B33" w:rsidP="006A6FBF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Los pacientes deben estar registrado</w:t>
      </w:r>
      <w:r w:rsidR="009C0FE5">
        <w:rPr>
          <w:rFonts w:ascii="Arial" w:hAnsi="Arial" w:cs="Arial"/>
          <w:bCs/>
          <w:lang w:val="es-MX"/>
        </w:rPr>
        <w:t xml:space="preserve"> </w:t>
      </w:r>
      <w:r>
        <w:rPr>
          <w:rFonts w:ascii="Arial" w:hAnsi="Arial" w:cs="Arial"/>
          <w:bCs/>
          <w:lang w:val="es-MX"/>
        </w:rPr>
        <w:t>a través de un presupuesto o una solicitud de presupuesto para poder establecer su registro.</w:t>
      </w:r>
    </w:p>
    <w:p w14:paraId="5082D6D7" w14:textId="0EE33BF1" w:rsidR="00680B33" w:rsidRDefault="00680B33" w:rsidP="006A6FBF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Es obligatoria que el paciente este admitido para poder generar </w:t>
      </w:r>
      <w:r w:rsidR="00C40442">
        <w:rPr>
          <w:rFonts w:ascii="Arial" w:hAnsi="Arial" w:cs="Arial"/>
          <w:bCs/>
          <w:lang w:val="es-MX"/>
        </w:rPr>
        <w:t xml:space="preserve">cargo a paciente de cualquier insumo adicional consumido en </w:t>
      </w:r>
      <w:r>
        <w:rPr>
          <w:rFonts w:ascii="Arial" w:hAnsi="Arial" w:cs="Arial"/>
          <w:bCs/>
          <w:lang w:val="es-MX"/>
        </w:rPr>
        <w:t>Quirófano.</w:t>
      </w:r>
    </w:p>
    <w:p w14:paraId="4678D26B" w14:textId="0EF7A82C" w:rsidR="00680B33" w:rsidRDefault="00680B33" w:rsidP="006A6FBF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Las </w:t>
      </w:r>
      <w:r w:rsidR="009C0FE5">
        <w:rPr>
          <w:rFonts w:ascii="Arial" w:hAnsi="Arial" w:cs="Arial"/>
          <w:bCs/>
          <w:lang w:val="es-MX"/>
        </w:rPr>
        <w:t>p</w:t>
      </w:r>
      <w:r>
        <w:rPr>
          <w:rFonts w:ascii="Arial" w:hAnsi="Arial" w:cs="Arial"/>
          <w:bCs/>
          <w:lang w:val="es-MX"/>
        </w:rPr>
        <w:t xml:space="preserve">lantillas del </w:t>
      </w:r>
      <w:r w:rsidR="009C0FE5">
        <w:rPr>
          <w:rFonts w:ascii="Arial" w:hAnsi="Arial" w:cs="Arial"/>
          <w:bCs/>
          <w:lang w:val="es-MX"/>
        </w:rPr>
        <w:t>m</w:t>
      </w:r>
      <w:r>
        <w:rPr>
          <w:rFonts w:ascii="Arial" w:hAnsi="Arial" w:cs="Arial"/>
          <w:bCs/>
          <w:lang w:val="es-MX"/>
        </w:rPr>
        <w:t xml:space="preserve">aterial </w:t>
      </w:r>
      <w:r w:rsidR="009C0FE5">
        <w:rPr>
          <w:rFonts w:ascii="Arial" w:hAnsi="Arial" w:cs="Arial"/>
          <w:bCs/>
          <w:lang w:val="es-MX"/>
        </w:rPr>
        <w:t>m</w:t>
      </w:r>
      <w:r>
        <w:rPr>
          <w:rFonts w:ascii="Arial" w:hAnsi="Arial" w:cs="Arial"/>
          <w:bCs/>
          <w:lang w:val="es-MX"/>
        </w:rPr>
        <w:t xml:space="preserve">édico </w:t>
      </w:r>
      <w:r w:rsidR="009C0FE5">
        <w:rPr>
          <w:rFonts w:ascii="Arial" w:hAnsi="Arial" w:cs="Arial"/>
          <w:bCs/>
          <w:lang w:val="es-MX"/>
        </w:rPr>
        <w:t>q</w:t>
      </w:r>
      <w:r>
        <w:rPr>
          <w:rFonts w:ascii="Arial" w:hAnsi="Arial" w:cs="Arial"/>
          <w:bCs/>
          <w:lang w:val="es-MX"/>
        </w:rPr>
        <w:t xml:space="preserve">uirúrgico y </w:t>
      </w:r>
      <w:r w:rsidR="009C0FE5">
        <w:rPr>
          <w:rFonts w:ascii="Arial" w:hAnsi="Arial" w:cs="Arial"/>
          <w:bCs/>
          <w:lang w:val="es-MX"/>
        </w:rPr>
        <w:t>m</w:t>
      </w:r>
      <w:r>
        <w:rPr>
          <w:rFonts w:ascii="Arial" w:hAnsi="Arial" w:cs="Arial"/>
          <w:bCs/>
          <w:lang w:val="es-MX"/>
        </w:rPr>
        <w:t>edicamento se generan en base a los presupuestos establecidos.</w:t>
      </w:r>
    </w:p>
    <w:p w14:paraId="242D2452" w14:textId="102DE498" w:rsidR="00680B33" w:rsidRDefault="009C0FE5" w:rsidP="006A6FBF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L</w:t>
      </w:r>
      <w:r w:rsidRPr="009C0FE5">
        <w:rPr>
          <w:rFonts w:ascii="Arial" w:hAnsi="Arial" w:cs="Arial"/>
          <w:bCs/>
          <w:lang w:val="es-MX"/>
        </w:rPr>
        <w:t xml:space="preserve">os pacientes particulares podrán cancelar los honorarios al médico y lo que corresponda a los gastos de clínica </w:t>
      </w:r>
      <w:r w:rsidR="006A5E69">
        <w:rPr>
          <w:rFonts w:ascii="Arial" w:hAnsi="Arial" w:cs="Arial"/>
          <w:bCs/>
          <w:lang w:val="es-MX"/>
        </w:rPr>
        <w:t xml:space="preserve">el paciente cancelara directamente a la clínica. </w:t>
      </w:r>
    </w:p>
    <w:p w14:paraId="1F528C27" w14:textId="531767BD" w:rsidR="006A6FBF" w:rsidRDefault="006A6FBF" w:rsidP="006A6FBF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Las cirugías ambulatorias de contado serán presupuestadas por hora y en el caso del seguro por paquete dependiendo el convenio. </w:t>
      </w:r>
    </w:p>
    <w:p w14:paraId="78E5BB3C" w14:textId="64947D7E" w:rsidR="002F56AA" w:rsidRDefault="009C0FE5" w:rsidP="006A6FBF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Todas las cirugías deben ir presupuestada con el </w:t>
      </w:r>
      <w:r w:rsidR="002F56AA">
        <w:rPr>
          <w:rFonts w:ascii="Arial" w:hAnsi="Arial" w:cs="Arial"/>
          <w:bCs/>
          <w:lang w:val="es-MX"/>
        </w:rPr>
        <w:t>Ítems</w:t>
      </w:r>
      <w:r>
        <w:rPr>
          <w:rFonts w:ascii="Arial" w:hAnsi="Arial" w:cs="Arial"/>
          <w:bCs/>
          <w:lang w:val="es-MX"/>
        </w:rPr>
        <w:t xml:space="preserve"> de anestesia general</w:t>
      </w:r>
      <w:r w:rsidR="002F56AA">
        <w:rPr>
          <w:rFonts w:ascii="Arial" w:hAnsi="Arial" w:cs="Arial"/>
          <w:bCs/>
          <w:lang w:val="es-MX"/>
        </w:rPr>
        <w:t>.</w:t>
      </w:r>
    </w:p>
    <w:p w14:paraId="24E27C8D" w14:textId="3424E9BC" w:rsidR="002F56AA" w:rsidRDefault="002F56AA" w:rsidP="006A6FBF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Cs/>
          <w:lang w:val="es-MX"/>
        </w:rPr>
      </w:pPr>
      <w:r w:rsidRPr="002F56AA">
        <w:rPr>
          <w:rFonts w:ascii="Arial" w:hAnsi="Arial" w:cs="Arial"/>
          <w:bCs/>
          <w:lang w:val="es-MX"/>
        </w:rPr>
        <w:t xml:space="preserve">Para los servicios de hora quirófano se considera el inicio del tiempo </w:t>
      </w:r>
      <w:r w:rsidR="006A6FBF">
        <w:rPr>
          <w:rFonts w:ascii="Arial" w:hAnsi="Arial" w:cs="Arial"/>
          <w:bCs/>
          <w:lang w:val="es-MX"/>
        </w:rPr>
        <w:t xml:space="preserve">quirúrgico </w:t>
      </w:r>
      <w:r w:rsidRPr="002F56AA">
        <w:rPr>
          <w:rFonts w:ascii="Arial" w:hAnsi="Arial" w:cs="Arial"/>
          <w:bCs/>
          <w:lang w:val="es-MX"/>
        </w:rPr>
        <w:t xml:space="preserve">cuando el cirujano empieza el primer corte al paciente. La finalización del tiempo quirúrgico termina con el último punto. </w:t>
      </w:r>
    </w:p>
    <w:p w14:paraId="2C00FC6D" w14:textId="7DD98905" w:rsidR="002F56AA" w:rsidRDefault="002F56AA" w:rsidP="006A6FBF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Cs/>
          <w:lang w:val="es-MX"/>
        </w:rPr>
      </w:pPr>
      <w:r w:rsidRPr="002F56AA">
        <w:rPr>
          <w:rFonts w:ascii="Arial" w:hAnsi="Arial" w:cs="Arial"/>
          <w:bCs/>
          <w:lang w:val="es-MX"/>
        </w:rPr>
        <w:t xml:space="preserve">El uso del servicio de </w:t>
      </w:r>
      <w:r w:rsidR="006A5E69">
        <w:rPr>
          <w:rFonts w:ascii="Arial" w:hAnsi="Arial" w:cs="Arial"/>
          <w:bCs/>
          <w:lang w:val="es-MX"/>
        </w:rPr>
        <w:t>s</w:t>
      </w:r>
      <w:r w:rsidRPr="002F56AA">
        <w:rPr>
          <w:rFonts w:ascii="Arial" w:hAnsi="Arial" w:cs="Arial"/>
          <w:bCs/>
          <w:lang w:val="es-MX"/>
        </w:rPr>
        <w:t xml:space="preserve">ala de </w:t>
      </w:r>
      <w:r w:rsidR="006A5E69">
        <w:rPr>
          <w:rFonts w:ascii="Arial" w:hAnsi="Arial" w:cs="Arial"/>
          <w:bCs/>
          <w:lang w:val="es-MX"/>
        </w:rPr>
        <w:t>q</w:t>
      </w:r>
      <w:r>
        <w:rPr>
          <w:rFonts w:ascii="Arial" w:hAnsi="Arial" w:cs="Arial"/>
          <w:bCs/>
          <w:lang w:val="es-MX"/>
        </w:rPr>
        <w:t xml:space="preserve">uirófano </w:t>
      </w:r>
      <w:r w:rsidRPr="002F56AA">
        <w:rPr>
          <w:rFonts w:ascii="Arial" w:hAnsi="Arial" w:cs="Arial"/>
          <w:bCs/>
          <w:lang w:val="es-MX"/>
        </w:rPr>
        <w:t>tiene una duración máxima de 4</w:t>
      </w:r>
      <w:r>
        <w:rPr>
          <w:rFonts w:ascii="Arial" w:hAnsi="Arial" w:cs="Arial"/>
          <w:bCs/>
          <w:lang w:val="es-MX"/>
        </w:rPr>
        <w:t xml:space="preserve"> o 5</w:t>
      </w:r>
      <w:r w:rsidRPr="002F56AA">
        <w:rPr>
          <w:rFonts w:ascii="Arial" w:hAnsi="Arial" w:cs="Arial"/>
          <w:bCs/>
          <w:lang w:val="es-MX"/>
        </w:rPr>
        <w:t xml:space="preserve"> horas, sin tiempo de gracias. En caso de exceder el mencionado tiempo todas las horas de servicios utilizadas serán cargadas administrativamente como horas de quirófano. </w:t>
      </w:r>
    </w:p>
    <w:p w14:paraId="37542DCC" w14:textId="14665DF2" w:rsidR="002F56AA" w:rsidRPr="002F56AA" w:rsidRDefault="002F56AA" w:rsidP="006A6FBF">
      <w:pPr>
        <w:pStyle w:val="Prrafodelista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El uso de la sala de procedimientos menores tendrá una duración hasta de 2 horas sin tiempo de gracia. En caso de exceder el mencionado tiempo todas las horas de servicio utilizadas serán cargadas administrativamente como hora de quirófano. </w:t>
      </w:r>
    </w:p>
    <w:p w14:paraId="20DF3F9A" w14:textId="4D2B8346" w:rsidR="002F56AA" w:rsidRPr="002F56AA" w:rsidRDefault="002F56AA" w:rsidP="006A6FBF">
      <w:pPr>
        <w:pStyle w:val="Prrafodelista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bCs/>
          <w:lang w:val="es-MX"/>
        </w:rPr>
      </w:pPr>
      <w:r w:rsidRPr="002F56AA">
        <w:rPr>
          <w:rFonts w:ascii="Arial" w:hAnsi="Arial" w:cs="Arial"/>
          <w:bCs/>
          <w:lang w:val="es-MX"/>
        </w:rPr>
        <w:lastRenderedPageBreak/>
        <w:t xml:space="preserve">Se dará un tiempo de gracias máximo de </w:t>
      </w:r>
      <w:r w:rsidR="006A6FBF" w:rsidRPr="006A5E69">
        <w:rPr>
          <w:rFonts w:ascii="Arial" w:hAnsi="Arial" w:cs="Arial"/>
          <w:bCs/>
          <w:color w:val="FF0000"/>
          <w:highlight w:val="yellow"/>
          <w:lang w:val="es-MX"/>
        </w:rPr>
        <w:t>20</w:t>
      </w:r>
      <w:r w:rsidRPr="006A5E69">
        <w:rPr>
          <w:rFonts w:ascii="Arial" w:hAnsi="Arial" w:cs="Arial"/>
          <w:bCs/>
          <w:color w:val="FF0000"/>
          <w:highlight w:val="yellow"/>
          <w:lang w:val="es-MX"/>
        </w:rPr>
        <w:t xml:space="preserve"> minutos</w:t>
      </w:r>
      <w:r w:rsidRPr="006A5E69">
        <w:rPr>
          <w:rFonts w:ascii="Arial" w:hAnsi="Arial" w:cs="Arial"/>
          <w:bCs/>
          <w:color w:val="FF0000"/>
          <w:lang w:val="es-MX"/>
        </w:rPr>
        <w:t xml:space="preserve"> </w:t>
      </w:r>
      <w:r w:rsidRPr="002F56AA">
        <w:rPr>
          <w:rFonts w:ascii="Arial" w:hAnsi="Arial" w:cs="Arial"/>
          <w:bCs/>
          <w:lang w:val="es-MX"/>
        </w:rPr>
        <w:t>antes de considerarse una nueva hora quirúrgica</w:t>
      </w:r>
      <w:r w:rsidR="006A6FBF">
        <w:rPr>
          <w:rFonts w:ascii="Arial" w:hAnsi="Arial" w:cs="Arial"/>
          <w:bCs/>
          <w:lang w:val="es-MX"/>
        </w:rPr>
        <w:t xml:space="preserve">. </w:t>
      </w:r>
      <w:r w:rsidR="006A6FBF" w:rsidRPr="006A6FBF">
        <w:rPr>
          <w:rFonts w:ascii="Arial" w:hAnsi="Arial" w:cs="Arial"/>
          <w:b/>
          <w:i/>
          <w:iCs/>
          <w:lang w:val="es-MX"/>
        </w:rPr>
        <w:t>Ejemplo:</w:t>
      </w:r>
      <w:r w:rsidR="006A6FBF">
        <w:rPr>
          <w:rFonts w:ascii="Arial" w:hAnsi="Arial" w:cs="Arial"/>
          <w:bCs/>
          <w:lang w:val="es-MX"/>
        </w:rPr>
        <w:t xml:space="preserve"> si el tiempo quirúrgico fue de 1 hora y 20 minutos se hará el cargo por 1 hora. Si el tiempo quirúrgico fue de 1 hora y 21 minutos se hará el cargo administrativo por 2 horas. </w:t>
      </w:r>
    </w:p>
    <w:p w14:paraId="4A33DAAE" w14:textId="2153FB9E" w:rsidR="009C0FE5" w:rsidRPr="006A6FBF" w:rsidRDefault="002F56AA" w:rsidP="006A6FBF">
      <w:pPr>
        <w:pStyle w:val="Prrafodelista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La permanencia de un paciente en el área </w:t>
      </w:r>
      <w:r w:rsidR="006A6FBF">
        <w:rPr>
          <w:rFonts w:ascii="Arial" w:hAnsi="Arial" w:cs="Arial"/>
          <w:bCs/>
          <w:lang w:val="es-MX"/>
        </w:rPr>
        <w:t xml:space="preserve">ambulatoria será hasta de </w:t>
      </w:r>
      <w:r w:rsidR="006A6FBF" w:rsidRPr="006A6FBF">
        <w:rPr>
          <w:rFonts w:ascii="Arial" w:hAnsi="Arial" w:cs="Arial"/>
          <w:bCs/>
          <w:color w:val="FF0000"/>
          <w:highlight w:val="yellow"/>
          <w:lang w:val="es-MX"/>
        </w:rPr>
        <w:t>4 horas</w:t>
      </w:r>
      <w:r w:rsidR="006A6FBF" w:rsidRPr="006A6FBF">
        <w:rPr>
          <w:rFonts w:ascii="Arial" w:hAnsi="Arial" w:cs="Arial"/>
          <w:bCs/>
          <w:color w:val="FF0000"/>
          <w:lang w:val="es-MX"/>
        </w:rPr>
        <w:t xml:space="preserve"> </w:t>
      </w:r>
    </w:p>
    <w:p w14:paraId="2DE89EC9" w14:textId="4A84CC8B" w:rsidR="006A6FBF" w:rsidRPr="005A7132" w:rsidRDefault="00D9498B" w:rsidP="009C0FE5">
      <w:pPr>
        <w:pStyle w:val="Prrafodelista"/>
        <w:numPr>
          <w:ilvl w:val="0"/>
          <w:numId w:val="1"/>
        </w:numPr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Toda consulta pre anestésica presentada por el paciente, que sea realizada fuera de la institución deberá ser validada y aprobada por la </w:t>
      </w:r>
      <w:r w:rsidRPr="00D9498B">
        <w:rPr>
          <w:rFonts w:ascii="Arial" w:hAnsi="Arial" w:cs="Arial"/>
          <w:bCs/>
          <w:color w:val="FF0000"/>
          <w:highlight w:val="yellow"/>
          <w:lang w:val="es-MX"/>
        </w:rPr>
        <w:t>Dirección Medica</w:t>
      </w:r>
      <w:r w:rsidRPr="00D9498B">
        <w:rPr>
          <w:rFonts w:ascii="Arial" w:hAnsi="Arial" w:cs="Arial"/>
          <w:bCs/>
          <w:color w:val="FF0000"/>
          <w:lang w:val="es-MX"/>
        </w:rPr>
        <w:t xml:space="preserve"> </w:t>
      </w:r>
    </w:p>
    <w:p w14:paraId="63A7D3ED" w14:textId="3C52DA67" w:rsidR="005A7132" w:rsidRPr="009C0FE5" w:rsidRDefault="005A7132" w:rsidP="009C0FE5">
      <w:pPr>
        <w:pStyle w:val="Prrafodelista"/>
        <w:numPr>
          <w:ilvl w:val="0"/>
          <w:numId w:val="1"/>
        </w:numPr>
        <w:rPr>
          <w:rFonts w:ascii="Arial" w:hAnsi="Arial" w:cs="Arial"/>
          <w:bCs/>
          <w:lang w:val="es-MX"/>
        </w:rPr>
      </w:pPr>
    </w:p>
    <w:p w14:paraId="60465A40" w14:textId="7343BCB2" w:rsidR="00A26914" w:rsidRDefault="00DA3D53"/>
    <w:p w14:paraId="08AAEB28" w14:textId="200C25FD" w:rsidR="00680B33" w:rsidRDefault="00680B33"/>
    <w:p w14:paraId="0D1A2731" w14:textId="3F5E32D5" w:rsidR="00680B33" w:rsidRDefault="00680B33"/>
    <w:p w14:paraId="1BD0D96B" w14:textId="36318EA6" w:rsidR="00680B33" w:rsidRDefault="00680B33"/>
    <w:p w14:paraId="263A59A9" w14:textId="278E7CB1" w:rsidR="00680B33" w:rsidRDefault="00680B33"/>
    <w:p w14:paraId="2052530B" w14:textId="11487E14" w:rsidR="00680B33" w:rsidRDefault="00680B33"/>
    <w:p w14:paraId="251977C5" w14:textId="5D148460" w:rsidR="00680B33" w:rsidRDefault="00680B33"/>
    <w:p w14:paraId="77273F79" w14:textId="37BAF4AD" w:rsidR="00680B33" w:rsidRDefault="00680B33"/>
    <w:p w14:paraId="1A496418" w14:textId="0C91BEFE" w:rsidR="00680B33" w:rsidRDefault="00680B33"/>
    <w:p w14:paraId="4E58DAAF" w14:textId="41CA3F32" w:rsidR="00680B33" w:rsidRDefault="00680B33"/>
    <w:p w14:paraId="06E72FEB" w14:textId="6E25FA2C" w:rsidR="00680B33" w:rsidRDefault="00680B33"/>
    <w:p w14:paraId="41FB65D7" w14:textId="32705533" w:rsidR="00680B33" w:rsidRDefault="00680B33"/>
    <w:p w14:paraId="1A814D50" w14:textId="6D7FA9FC" w:rsidR="00680B33" w:rsidRDefault="00680B33"/>
    <w:p w14:paraId="55A92407" w14:textId="54D80792" w:rsidR="00680B33" w:rsidRDefault="00680B33"/>
    <w:p w14:paraId="7EA73C82" w14:textId="70C94A93" w:rsidR="00680B33" w:rsidRDefault="00680B33"/>
    <w:p w14:paraId="753ED346" w14:textId="063C1799" w:rsidR="00680B33" w:rsidRDefault="00680B33"/>
    <w:p w14:paraId="10BE8D37" w14:textId="77777777" w:rsidR="00680B33" w:rsidRDefault="00680B33" w:rsidP="00680B33">
      <w:pPr>
        <w:tabs>
          <w:tab w:val="left" w:pos="-567"/>
        </w:tabs>
        <w:ind w:left="-426"/>
        <w:rPr>
          <w:rFonts w:ascii="Arial" w:hAnsi="Arial" w:cs="Arial"/>
          <w:b/>
          <w:lang w:val="es-MX"/>
        </w:rPr>
        <w:sectPr w:rsidR="00680B33" w:rsidSect="00680B33">
          <w:headerReference w:type="default" r:id="rId7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127D4730" w14:textId="1F77F4B9" w:rsidR="00680B33" w:rsidRDefault="00680B33" w:rsidP="00680B33">
      <w:pPr>
        <w:tabs>
          <w:tab w:val="left" w:pos="-567"/>
        </w:tabs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 xml:space="preserve">DIAGRAMA DE PROCESO </w:t>
      </w:r>
    </w:p>
    <w:p w14:paraId="6B20BC93" w14:textId="77777777" w:rsidR="00680B33" w:rsidRDefault="00680B33" w:rsidP="00680B33">
      <w:pPr>
        <w:tabs>
          <w:tab w:val="left" w:pos="-567"/>
        </w:tabs>
        <w:ind w:left="-426"/>
        <w:rPr>
          <w:lang w:val="es-MX"/>
        </w:rPr>
      </w:pPr>
    </w:p>
    <w:p w14:paraId="6A85ECFB" w14:textId="260098CB" w:rsidR="00680B33" w:rsidRDefault="00A235E4" w:rsidP="00680B33">
      <w:r>
        <w:object w:dxaOrig="20355" w:dyaOrig="11595" w14:anchorId="2EE14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9.5pt;height:370.5pt" o:ole="">
            <v:imagedata r:id="rId8" o:title=""/>
          </v:shape>
          <o:OLEObject Type="Embed" ProgID="Visio.Drawing.15" ShapeID="_x0000_i1025" DrawAspect="Content" ObjectID="_1779012736" r:id="rId9"/>
        </w:object>
      </w:r>
    </w:p>
    <w:sectPr w:rsidR="00680B33" w:rsidSect="00680B33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17910" w14:textId="77777777" w:rsidR="00DA3D53" w:rsidRDefault="00DA3D53" w:rsidP="00422A30">
      <w:pPr>
        <w:spacing w:after="0" w:line="240" w:lineRule="auto"/>
      </w:pPr>
      <w:r>
        <w:separator/>
      </w:r>
    </w:p>
  </w:endnote>
  <w:endnote w:type="continuationSeparator" w:id="0">
    <w:p w14:paraId="498DCBDC" w14:textId="77777777" w:rsidR="00DA3D53" w:rsidRDefault="00DA3D53" w:rsidP="0042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12BD2" w14:textId="77777777" w:rsidR="00DA3D53" w:rsidRDefault="00DA3D53" w:rsidP="00422A30">
      <w:pPr>
        <w:spacing w:after="0" w:line="240" w:lineRule="auto"/>
      </w:pPr>
      <w:r>
        <w:separator/>
      </w:r>
    </w:p>
  </w:footnote>
  <w:footnote w:type="continuationSeparator" w:id="0">
    <w:p w14:paraId="000DA7CC" w14:textId="77777777" w:rsidR="00DA3D53" w:rsidRDefault="00DA3D53" w:rsidP="0042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C1AC8" w14:textId="2ECF250D" w:rsidR="00422A30" w:rsidRDefault="00422A30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9264" behindDoc="0" locked="0" layoutInCell="1" allowOverlap="1" wp14:anchorId="5BCD2DD3" wp14:editId="7A828F11">
          <wp:simplePos x="0" y="0"/>
          <wp:positionH relativeFrom="margin">
            <wp:posOffset>-323850</wp:posOffset>
          </wp:positionH>
          <wp:positionV relativeFrom="paragraph">
            <wp:posOffset>46990</wp:posOffset>
          </wp:positionV>
          <wp:extent cx="1572260" cy="636270"/>
          <wp:effectExtent l="0" t="0" r="889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07" r="408" b="30993"/>
                  <a:stretch/>
                </pic:blipFill>
                <pic:spPr bwMode="auto">
                  <a:xfrm>
                    <a:off x="0" y="0"/>
                    <a:ext cx="157226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3F3F"/>
    <w:multiLevelType w:val="hybridMultilevel"/>
    <w:tmpl w:val="10BA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522AD"/>
    <w:multiLevelType w:val="multilevel"/>
    <w:tmpl w:val="99ACC560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aconnmeros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C935F8"/>
    <w:multiLevelType w:val="multilevel"/>
    <w:tmpl w:val="2EE8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0050A"/>
    <w:multiLevelType w:val="hybridMultilevel"/>
    <w:tmpl w:val="FF1462F8"/>
    <w:lvl w:ilvl="0" w:tplc="200A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33"/>
    <w:rsid w:val="000B4021"/>
    <w:rsid w:val="00204F53"/>
    <w:rsid w:val="002C2961"/>
    <w:rsid w:val="002F2FCC"/>
    <w:rsid w:val="002F56AA"/>
    <w:rsid w:val="003C0985"/>
    <w:rsid w:val="00422A30"/>
    <w:rsid w:val="00455552"/>
    <w:rsid w:val="00463840"/>
    <w:rsid w:val="004F73EA"/>
    <w:rsid w:val="00532D2D"/>
    <w:rsid w:val="005A7132"/>
    <w:rsid w:val="00680B33"/>
    <w:rsid w:val="006A5E69"/>
    <w:rsid w:val="006A6FBF"/>
    <w:rsid w:val="006F5966"/>
    <w:rsid w:val="007411B1"/>
    <w:rsid w:val="009C0FE5"/>
    <w:rsid w:val="00A1421D"/>
    <w:rsid w:val="00A235E4"/>
    <w:rsid w:val="00B57ABD"/>
    <w:rsid w:val="00C40442"/>
    <w:rsid w:val="00D9498B"/>
    <w:rsid w:val="00DA3D53"/>
    <w:rsid w:val="00DE6CA8"/>
    <w:rsid w:val="00E163FA"/>
    <w:rsid w:val="00EB2C62"/>
    <w:rsid w:val="00F968B8"/>
    <w:rsid w:val="00FA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5B6A"/>
  <w15:chartTrackingRefBased/>
  <w15:docId w15:val="{88D820E4-294C-4638-A91E-5F00CDEF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B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80B33"/>
    <w:pPr>
      <w:ind w:left="720"/>
      <w:contextualSpacing/>
    </w:pPr>
  </w:style>
  <w:style w:type="paragraph" w:styleId="Listaconnmeros">
    <w:name w:val="List Number"/>
    <w:basedOn w:val="Normal"/>
    <w:uiPriority w:val="99"/>
    <w:qFormat/>
    <w:rsid w:val="009C0FE5"/>
    <w:pPr>
      <w:numPr>
        <w:numId w:val="2"/>
      </w:numPr>
      <w:spacing w:before="120" w:after="120" w:line="240" w:lineRule="auto"/>
      <w:ind w:left="357" w:hanging="357"/>
    </w:pPr>
    <w:rPr>
      <w:rFonts w:ascii="Segoe UI" w:hAnsi="Segoe UI"/>
      <w:kern w:val="20"/>
      <w:sz w:val="24"/>
      <w:szCs w:val="20"/>
      <w:lang w:val="es-ES" w:eastAsia="ja-JP"/>
    </w:rPr>
  </w:style>
  <w:style w:type="paragraph" w:styleId="Listaconnmeros2">
    <w:name w:val="List Number 2"/>
    <w:basedOn w:val="Normal"/>
    <w:uiPriority w:val="99"/>
    <w:semiHidden/>
    <w:rsid w:val="009C0FE5"/>
    <w:pPr>
      <w:numPr>
        <w:ilvl w:val="1"/>
        <w:numId w:val="2"/>
      </w:numPr>
      <w:spacing w:before="40" w:after="100" w:line="240" w:lineRule="auto"/>
      <w:ind w:left="1440"/>
    </w:pPr>
    <w:rPr>
      <w:rFonts w:ascii="Segoe UI" w:hAnsi="Segoe UI"/>
      <w:kern w:val="20"/>
      <w:sz w:val="24"/>
      <w:szCs w:val="20"/>
      <w:lang w:val="es-ES" w:eastAsia="ja-JP"/>
    </w:rPr>
  </w:style>
  <w:style w:type="paragraph" w:styleId="NormalWeb">
    <w:name w:val="Normal (Web)"/>
    <w:basedOn w:val="Normal"/>
    <w:uiPriority w:val="99"/>
    <w:semiHidden/>
    <w:unhideWhenUsed/>
    <w:rsid w:val="00A2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Encabezado">
    <w:name w:val="header"/>
    <w:basedOn w:val="Normal"/>
    <w:link w:val="EncabezadoCar"/>
    <w:uiPriority w:val="99"/>
    <w:unhideWhenUsed/>
    <w:rsid w:val="00422A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A30"/>
  </w:style>
  <w:style w:type="paragraph" w:styleId="Piedepgina">
    <w:name w:val="footer"/>
    <w:basedOn w:val="Normal"/>
    <w:link w:val="PiedepginaCar"/>
    <w:uiPriority w:val="99"/>
    <w:unhideWhenUsed/>
    <w:rsid w:val="00422A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1.vsd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2379</Characters>
  <Application>Microsoft Office Word</Application>
  <DocSecurity>0</DocSecurity>
  <Lines>158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Hernández</dc:creator>
  <cp:keywords/>
  <dc:description/>
  <cp:lastModifiedBy>gisela</cp:lastModifiedBy>
  <cp:revision>2</cp:revision>
  <dcterms:created xsi:type="dcterms:W3CDTF">2024-06-04T17:26:00Z</dcterms:created>
  <dcterms:modified xsi:type="dcterms:W3CDTF">2024-06-04T17:26:00Z</dcterms:modified>
</cp:coreProperties>
</file>